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15" w:rsidRPr="003D33AE" w:rsidRDefault="003C2E15">
      <w:pPr>
        <w:rPr>
          <w:rFonts w:asciiTheme="minorHAnsi" w:hAnsiTheme="minorHAnsi" w:cs="Aharoni"/>
          <w:sz w:val="22"/>
          <w:szCs w:val="22"/>
        </w:rPr>
      </w:pPr>
      <w:bookmarkStart w:id="0" w:name="_GoBack"/>
      <w:bookmarkEnd w:id="0"/>
    </w:p>
    <w:p w:rsidR="005D0D6C" w:rsidRPr="003D33AE" w:rsidRDefault="003C2E15">
      <w:pPr>
        <w:rPr>
          <w:rFonts w:asciiTheme="minorHAnsi" w:hAnsiTheme="minorHAnsi" w:cs="Aharoni"/>
          <w:sz w:val="22"/>
          <w:szCs w:val="22"/>
        </w:rPr>
      </w:pPr>
      <w:r w:rsidRPr="003D33AE">
        <w:rPr>
          <w:rFonts w:asciiTheme="minorHAnsi" w:hAnsiTheme="minorHAnsi" w:cs="Aharoni"/>
          <w:noProof/>
          <w:sz w:val="22"/>
          <w:szCs w:val="22"/>
          <w:lang w:val="nl-NL" w:eastAsia="nl-NL"/>
        </w:rPr>
        <w:drawing>
          <wp:inline distT="0" distB="0" distL="0" distR="0" wp14:anchorId="4D215B73" wp14:editId="13BE23A5">
            <wp:extent cx="1716718" cy="513347"/>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784" cy="513666"/>
                    </a:xfrm>
                    <a:prstGeom prst="rect">
                      <a:avLst/>
                    </a:prstGeom>
                    <a:noFill/>
                    <a:ln>
                      <a:noFill/>
                    </a:ln>
                  </pic:spPr>
                </pic:pic>
              </a:graphicData>
            </a:graphic>
          </wp:inline>
        </w:drawing>
      </w:r>
      <w:r w:rsidR="003D33AE" w:rsidRPr="003D33AE">
        <w:rPr>
          <w:rFonts w:asciiTheme="minorHAnsi" w:hAnsiTheme="minorHAnsi" w:cs="Aharoni"/>
          <w:noProof/>
          <w:sz w:val="22"/>
          <w:szCs w:val="22"/>
          <w:lang w:val="nl-NL" w:eastAsia="nl-NL"/>
        </w:rPr>
        <w:drawing>
          <wp:inline distT="0" distB="0" distL="0" distR="0" wp14:anchorId="006A34C1" wp14:editId="0576925B">
            <wp:extent cx="2223282" cy="277028"/>
            <wp:effectExtent l="0" t="0" r="0" b="0"/>
            <wp:docPr id="4" name="Picture 4" descr="C:\Users\christina.lienen\AppData\Local\Microsoft\Windows\Temporary Internet Files\Content.IE5\Y7ATU0TX\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lienen\AppData\Local\Microsoft\Windows\Temporary Internet Files\Content.IE5\Y7ATU0TX\PastedGraphic-2.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368" cy="277163"/>
                    </a:xfrm>
                    <a:prstGeom prst="rect">
                      <a:avLst/>
                    </a:prstGeom>
                    <a:noFill/>
                    <a:ln>
                      <a:noFill/>
                    </a:ln>
                  </pic:spPr>
                </pic:pic>
              </a:graphicData>
            </a:graphic>
          </wp:inline>
        </w:drawing>
      </w:r>
    </w:p>
    <w:p w:rsidR="003C2E15" w:rsidRPr="003D33AE" w:rsidRDefault="003C2E15">
      <w:pPr>
        <w:rPr>
          <w:rFonts w:asciiTheme="minorHAnsi" w:hAnsiTheme="minorHAnsi" w:cs="Aharoni"/>
          <w:sz w:val="22"/>
          <w:szCs w:val="22"/>
        </w:rPr>
      </w:pPr>
    </w:p>
    <w:p w:rsidR="003C2E15" w:rsidRPr="003D33AE" w:rsidRDefault="003C2E15">
      <w:pPr>
        <w:rPr>
          <w:rFonts w:asciiTheme="minorHAnsi" w:hAnsiTheme="minorHAnsi" w:cs="Aharoni"/>
          <w:sz w:val="22"/>
          <w:szCs w:val="22"/>
        </w:rPr>
      </w:pPr>
    </w:p>
    <w:p w:rsidR="003C2E15" w:rsidRPr="003D33AE" w:rsidRDefault="003C2E15">
      <w:pPr>
        <w:rPr>
          <w:rFonts w:asciiTheme="minorHAnsi" w:hAnsiTheme="minorHAnsi" w:cs="Aharoni"/>
          <w:b/>
          <w:sz w:val="22"/>
          <w:szCs w:val="22"/>
        </w:rPr>
      </w:pPr>
    </w:p>
    <w:p w:rsidR="003C052A" w:rsidRPr="003D33AE" w:rsidRDefault="003C052A">
      <w:pPr>
        <w:rPr>
          <w:rFonts w:asciiTheme="minorHAnsi" w:hAnsiTheme="minorHAnsi" w:cs="Aharoni"/>
          <w:b/>
          <w:sz w:val="22"/>
          <w:szCs w:val="22"/>
        </w:rPr>
      </w:pPr>
    </w:p>
    <w:p w:rsidR="003C2E15" w:rsidRPr="003D33AE" w:rsidRDefault="00C37755" w:rsidP="00C37755">
      <w:pPr>
        <w:jc w:val="center"/>
        <w:rPr>
          <w:rFonts w:asciiTheme="minorHAnsi" w:hAnsiTheme="minorHAnsi" w:cs="Aharoni"/>
          <w:b/>
          <w:sz w:val="22"/>
          <w:szCs w:val="22"/>
          <w:lang w:val="fr-BE"/>
        </w:rPr>
      </w:pPr>
      <w:r w:rsidRPr="003D33AE">
        <w:rPr>
          <w:rFonts w:asciiTheme="minorHAnsi" w:hAnsiTheme="minorHAnsi" w:cs="Aharoni"/>
          <w:b/>
          <w:sz w:val="22"/>
          <w:szCs w:val="22"/>
          <w:lang w:val="fr-BE"/>
        </w:rPr>
        <w:t>Joint M-CEL/Montesq</w:t>
      </w:r>
      <w:r w:rsidR="00062A2B" w:rsidRPr="003D33AE">
        <w:rPr>
          <w:rFonts w:asciiTheme="minorHAnsi" w:hAnsiTheme="minorHAnsi" w:cs="Aharoni"/>
          <w:b/>
          <w:sz w:val="22"/>
          <w:szCs w:val="22"/>
          <w:lang w:val="fr-BE"/>
        </w:rPr>
        <w:t>u</w:t>
      </w:r>
      <w:r w:rsidRPr="003D33AE">
        <w:rPr>
          <w:rFonts w:asciiTheme="minorHAnsi" w:hAnsiTheme="minorHAnsi" w:cs="Aharoni"/>
          <w:b/>
          <w:sz w:val="22"/>
          <w:szCs w:val="22"/>
          <w:lang w:val="fr-BE"/>
        </w:rPr>
        <w:t>ieu Institute Seminar</w:t>
      </w:r>
    </w:p>
    <w:p w:rsidR="00C37755" w:rsidRPr="003D33AE" w:rsidRDefault="00C37755" w:rsidP="00C37755">
      <w:pPr>
        <w:jc w:val="center"/>
        <w:rPr>
          <w:rFonts w:asciiTheme="minorHAnsi" w:hAnsiTheme="minorHAnsi" w:cs="Aharoni"/>
          <w:b/>
          <w:sz w:val="22"/>
          <w:szCs w:val="22"/>
          <w:lang w:val="fr-BE"/>
        </w:rPr>
      </w:pPr>
    </w:p>
    <w:p w:rsidR="00C37755" w:rsidRPr="003D33AE" w:rsidRDefault="00C37755" w:rsidP="00C37755">
      <w:pPr>
        <w:jc w:val="center"/>
        <w:rPr>
          <w:rFonts w:asciiTheme="minorHAnsi" w:hAnsiTheme="minorHAnsi" w:cs="Aharoni"/>
          <w:sz w:val="22"/>
          <w:szCs w:val="22"/>
        </w:rPr>
      </w:pPr>
      <w:r w:rsidRPr="003D33AE">
        <w:rPr>
          <w:rFonts w:asciiTheme="minorHAnsi" w:hAnsiTheme="minorHAnsi" w:cs="Aharoni"/>
          <w:b/>
          <w:sz w:val="22"/>
          <w:szCs w:val="22"/>
        </w:rPr>
        <w:t>ECONOMIC CRISIS AND THE LAW</w:t>
      </w:r>
    </w:p>
    <w:p w:rsidR="00C37755" w:rsidRPr="003D33AE" w:rsidRDefault="00C37755">
      <w:pPr>
        <w:rPr>
          <w:rFonts w:asciiTheme="minorHAnsi" w:hAnsiTheme="minorHAnsi" w:cs="Aharoni"/>
          <w:sz w:val="22"/>
          <w:szCs w:val="22"/>
        </w:rPr>
      </w:pPr>
    </w:p>
    <w:p w:rsidR="00C37755" w:rsidRPr="003D33AE" w:rsidRDefault="00C37755" w:rsidP="00C37755">
      <w:pPr>
        <w:jc w:val="center"/>
        <w:rPr>
          <w:rFonts w:asciiTheme="minorHAnsi" w:hAnsiTheme="minorHAnsi" w:cs="Aharoni"/>
          <w:sz w:val="22"/>
          <w:szCs w:val="22"/>
        </w:rPr>
      </w:pPr>
      <w:r w:rsidRPr="003D33AE">
        <w:rPr>
          <w:rFonts w:asciiTheme="minorHAnsi" w:hAnsiTheme="minorHAnsi" w:cs="Aharoni"/>
          <w:sz w:val="22"/>
          <w:szCs w:val="22"/>
        </w:rPr>
        <w:t>Friday 2 November 2012</w:t>
      </w:r>
    </w:p>
    <w:p w:rsidR="00C37755" w:rsidRPr="003D33AE" w:rsidRDefault="00C37755" w:rsidP="00C37755">
      <w:pPr>
        <w:jc w:val="center"/>
        <w:rPr>
          <w:rFonts w:asciiTheme="minorHAnsi" w:hAnsiTheme="minorHAnsi" w:cs="Aharoni"/>
          <w:sz w:val="22"/>
          <w:szCs w:val="22"/>
        </w:rPr>
      </w:pPr>
      <w:r w:rsidRPr="003D33AE">
        <w:rPr>
          <w:rFonts w:asciiTheme="minorHAnsi" w:hAnsiTheme="minorHAnsi" w:cs="Aharoni"/>
          <w:sz w:val="22"/>
          <w:szCs w:val="22"/>
        </w:rPr>
        <w:t>Tongersestraat 6 Maastricht</w:t>
      </w:r>
      <w:r w:rsidR="00075D61" w:rsidRPr="003D33AE">
        <w:rPr>
          <w:rFonts w:asciiTheme="minorHAnsi" w:hAnsiTheme="minorHAnsi" w:cs="Aharoni"/>
          <w:sz w:val="22"/>
          <w:szCs w:val="22"/>
        </w:rPr>
        <w:t>, the ‘Café’</w:t>
      </w:r>
      <w:r w:rsidRPr="003D33AE">
        <w:rPr>
          <w:rFonts w:asciiTheme="minorHAnsi" w:hAnsiTheme="minorHAnsi" w:cs="Aharoni"/>
          <w:sz w:val="22"/>
          <w:szCs w:val="22"/>
        </w:rPr>
        <w:t xml:space="preserve">  </w:t>
      </w:r>
    </w:p>
    <w:p w:rsidR="00C3010E" w:rsidRPr="003D33AE" w:rsidRDefault="00C3010E" w:rsidP="00C37755">
      <w:pPr>
        <w:jc w:val="cente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 xml:space="preserve">9.30 </w:t>
      </w:r>
      <w:r w:rsidRPr="003D33AE">
        <w:rPr>
          <w:rFonts w:asciiTheme="minorHAnsi" w:hAnsiTheme="minorHAnsi" w:cs="Aharoni"/>
          <w:sz w:val="22"/>
          <w:szCs w:val="22"/>
        </w:rPr>
        <w:tab/>
        <w:t>Coffee/registration</w:t>
      </w: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9.45</w:t>
      </w:r>
      <w:r w:rsidRPr="003D33AE">
        <w:rPr>
          <w:rFonts w:asciiTheme="minorHAnsi" w:hAnsiTheme="minorHAnsi" w:cs="Aharoni"/>
          <w:sz w:val="22"/>
          <w:szCs w:val="22"/>
        </w:rPr>
        <w:tab/>
        <w:t>Keynote: What has happened and how has it happened: From Maastricht until present</w:t>
      </w:r>
    </w:p>
    <w:p w:rsidR="00C3010E" w:rsidRPr="003D33AE" w:rsidRDefault="00C3010E" w:rsidP="00C3010E">
      <w:pPr>
        <w:rPr>
          <w:rFonts w:asciiTheme="minorHAnsi" w:hAnsiTheme="minorHAnsi" w:cs="Aharoni"/>
          <w:i/>
          <w:sz w:val="22"/>
          <w:szCs w:val="22"/>
        </w:rPr>
      </w:pPr>
      <w:r w:rsidRPr="003D33AE">
        <w:rPr>
          <w:rFonts w:asciiTheme="minorHAnsi" w:hAnsiTheme="minorHAnsi" w:cs="Aharoni"/>
          <w:i/>
          <w:sz w:val="22"/>
          <w:szCs w:val="22"/>
        </w:rPr>
        <w:t>Alberto de Gregorio Merino (Member of the Legal Service, Council of the European Union)</w:t>
      </w:r>
    </w:p>
    <w:p w:rsidR="00C3010E" w:rsidRPr="003D33AE" w:rsidRDefault="00C3010E" w:rsidP="00C3010E">
      <w:pPr>
        <w:rPr>
          <w:rFonts w:asciiTheme="minorHAnsi" w:hAnsiTheme="minorHAnsi" w:cs="Aharoni"/>
          <w:i/>
          <w:sz w:val="22"/>
          <w:szCs w:val="22"/>
        </w:rPr>
      </w:pP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b/>
          <w:sz w:val="22"/>
          <w:szCs w:val="22"/>
          <w:u w:val="single"/>
        </w:rPr>
      </w:pPr>
      <w:r w:rsidRPr="003D33AE">
        <w:rPr>
          <w:rFonts w:asciiTheme="minorHAnsi" w:hAnsiTheme="minorHAnsi" w:cs="Aharoni"/>
          <w:b/>
          <w:sz w:val="22"/>
          <w:szCs w:val="22"/>
          <w:u w:val="single"/>
        </w:rPr>
        <w:t>First Round</w:t>
      </w:r>
    </w:p>
    <w:p w:rsidR="00C3010E" w:rsidRPr="003D33AE" w:rsidRDefault="009D306A" w:rsidP="00C3010E">
      <w:pPr>
        <w:rPr>
          <w:rFonts w:asciiTheme="minorHAnsi" w:hAnsiTheme="minorHAnsi" w:cs="Aharoni"/>
          <w:i/>
          <w:sz w:val="22"/>
          <w:szCs w:val="22"/>
        </w:rPr>
      </w:pPr>
      <w:r w:rsidRPr="003D33AE">
        <w:rPr>
          <w:rFonts w:asciiTheme="minorHAnsi" w:hAnsiTheme="minorHAnsi" w:cs="Aharoni"/>
          <w:i/>
          <w:sz w:val="22"/>
          <w:szCs w:val="22"/>
        </w:rPr>
        <w:t>Chair: Monica Claes</w:t>
      </w:r>
    </w:p>
    <w:p w:rsidR="009D306A" w:rsidRPr="003D33AE" w:rsidRDefault="009D306A" w:rsidP="00C3010E">
      <w:pPr>
        <w:rPr>
          <w:rFonts w:asciiTheme="minorHAnsi" w:hAnsiTheme="minorHAnsi" w:cs="Aharoni"/>
          <w: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10.30</w:t>
      </w:r>
      <w:r w:rsidRPr="003D33AE">
        <w:rPr>
          <w:rFonts w:asciiTheme="minorHAnsi" w:hAnsiTheme="minorHAnsi" w:cs="Aharoni"/>
          <w:sz w:val="22"/>
          <w:szCs w:val="22"/>
        </w:rPr>
        <w:tab/>
        <w:t>Using the toolbox of Public International Law: causes and consequences</w:t>
      </w:r>
    </w:p>
    <w:p w:rsidR="00C3010E" w:rsidRPr="003D33AE" w:rsidRDefault="00C3010E" w:rsidP="00C3010E">
      <w:pPr>
        <w:rPr>
          <w:rFonts w:asciiTheme="minorHAnsi" w:hAnsiTheme="minorHAnsi" w:cs="Aharoni"/>
          <w:i/>
          <w:sz w:val="22"/>
          <w:szCs w:val="22"/>
          <w:lang w:val="nl-BE"/>
        </w:rPr>
      </w:pPr>
      <w:r w:rsidRPr="003D33AE">
        <w:rPr>
          <w:rFonts w:asciiTheme="minorHAnsi" w:hAnsiTheme="minorHAnsi" w:cs="Aharoni"/>
          <w:i/>
          <w:sz w:val="22"/>
          <w:szCs w:val="22"/>
          <w:lang w:val="nl-BE"/>
        </w:rPr>
        <w:t>(Bruno de Witte, Maastricht University)</w:t>
      </w:r>
    </w:p>
    <w:p w:rsidR="00C3010E" w:rsidRPr="003D33AE" w:rsidRDefault="00C3010E" w:rsidP="00C3010E">
      <w:pPr>
        <w:rPr>
          <w:rFonts w:asciiTheme="minorHAnsi" w:hAnsiTheme="minorHAnsi" w:cs="Aharoni"/>
          <w:sz w:val="22"/>
          <w:szCs w:val="22"/>
          <w:lang w:val="nl-BE"/>
        </w:rPr>
      </w:pPr>
    </w:p>
    <w:p w:rsidR="00C3010E" w:rsidRPr="003D33AE" w:rsidRDefault="00C3010E" w:rsidP="00C3010E">
      <w:pPr>
        <w:rPr>
          <w:rFonts w:asciiTheme="minorHAnsi" w:hAnsiTheme="minorHAnsi" w:cs="Aharoni"/>
          <w:sz w:val="22"/>
          <w:szCs w:val="22"/>
          <w:lang w:val="nl-BE"/>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lastRenderedPageBreak/>
        <w:t xml:space="preserve">10.55 </w:t>
      </w:r>
      <w:r w:rsidRPr="003D33AE">
        <w:rPr>
          <w:rFonts w:asciiTheme="minorHAnsi" w:hAnsiTheme="minorHAnsi" w:cs="Aharoni"/>
          <w:sz w:val="22"/>
          <w:szCs w:val="22"/>
        </w:rPr>
        <w:tab/>
      </w:r>
      <w:r w:rsidR="00C6317D" w:rsidRPr="003D33AE">
        <w:rPr>
          <w:rFonts w:asciiTheme="minorHAnsi" w:hAnsiTheme="minorHAnsi" w:cs="Aharoni"/>
          <w:sz w:val="22"/>
          <w:szCs w:val="22"/>
        </w:rPr>
        <w:t>Financial and economic crisis: driver for legal developments in the EU? A EU/State aid perspective</w:t>
      </w:r>
    </w:p>
    <w:p w:rsidR="00C3010E" w:rsidRPr="003D33AE" w:rsidRDefault="00C3010E" w:rsidP="00C3010E">
      <w:pPr>
        <w:rPr>
          <w:rFonts w:asciiTheme="minorHAnsi" w:hAnsiTheme="minorHAnsi" w:cs="Aharoni"/>
          <w:i/>
          <w:sz w:val="22"/>
          <w:szCs w:val="22"/>
        </w:rPr>
      </w:pPr>
      <w:r w:rsidRPr="003D33AE">
        <w:rPr>
          <w:rFonts w:asciiTheme="minorHAnsi" w:hAnsiTheme="minorHAnsi" w:cs="Aharoni"/>
          <w:i/>
          <w:sz w:val="22"/>
          <w:szCs w:val="22"/>
        </w:rPr>
        <w:t>(Minke Gort, European Commission)</w:t>
      </w: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 xml:space="preserve">11.20 </w:t>
      </w:r>
      <w:r w:rsidRPr="003D33AE">
        <w:rPr>
          <w:rFonts w:asciiTheme="minorHAnsi" w:hAnsiTheme="minorHAnsi" w:cs="Aharoni"/>
          <w:sz w:val="22"/>
          <w:szCs w:val="22"/>
        </w:rPr>
        <w:tab/>
      </w:r>
      <w:r w:rsidR="00084D72" w:rsidRPr="003D33AE">
        <w:rPr>
          <w:rFonts w:asciiTheme="minorHAnsi" w:hAnsiTheme="minorHAnsi" w:cs="Aharoni"/>
          <w:sz w:val="22"/>
          <w:szCs w:val="22"/>
        </w:rPr>
        <w:t>The new financial supervision architecture of the EU: fitting into the EU’s institutional landscape?</w:t>
      </w:r>
    </w:p>
    <w:p w:rsidR="00C3010E" w:rsidRPr="003D33AE" w:rsidRDefault="00C3010E" w:rsidP="00C3010E">
      <w:pPr>
        <w:rPr>
          <w:rFonts w:asciiTheme="minorHAnsi" w:hAnsiTheme="minorHAnsi" w:cs="Aharoni"/>
          <w:i/>
          <w:sz w:val="22"/>
          <w:szCs w:val="22"/>
        </w:rPr>
      </w:pPr>
      <w:r w:rsidRPr="003D33AE">
        <w:rPr>
          <w:rFonts w:asciiTheme="minorHAnsi" w:hAnsiTheme="minorHAnsi" w:cs="Aharoni"/>
          <w:i/>
          <w:sz w:val="22"/>
          <w:szCs w:val="22"/>
        </w:rPr>
        <w:t>(Andrea Ott, Maastricht University)</w:t>
      </w: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11.45</w:t>
      </w:r>
      <w:r w:rsidRPr="003D33AE">
        <w:rPr>
          <w:rFonts w:asciiTheme="minorHAnsi" w:hAnsiTheme="minorHAnsi" w:cs="Aharoni"/>
          <w:sz w:val="22"/>
          <w:szCs w:val="22"/>
        </w:rPr>
        <w:tab/>
        <w:t>Financial Federalism</w:t>
      </w:r>
    </w:p>
    <w:p w:rsidR="00C3010E" w:rsidRPr="003D33AE" w:rsidRDefault="00C3010E" w:rsidP="00C3010E">
      <w:pPr>
        <w:rPr>
          <w:rFonts w:asciiTheme="minorHAnsi" w:hAnsiTheme="minorHAnsi" w:cs="Aharoni"/>
          <w:i/>
          <w:sz w:val="22"/>
          <w:szCs w:val="22"/>
          <w:lang w:val="nl-BE"/>
        </w:rPr>
      </w:pPr>
      <w:r w:rsidRPr="003D33AE">
        <w:rPr>
          <w:rFonts w:asciiTheme="minorHAnsi" w:hAnsiTheme="minorHAnsi" w:cs="Aharoni"/>
          <w:i/>
          <w:sz w:val="22"/>
          <w:szCs w:val="22"/>
          <w:lang w:val="nl-BE"/>
        </w:rPr>
        <w:t>(Wytze van der Woude, Maastricht University)</w:t>
      </w:r>
    </w:p>
    <w:p w:rsidR="00C3010E" w:rsidRPr="003D33AE" w:rsidRDefault="00C3010E" w:rsidP="00C3010E">
      <w:pPr>
        <w:rPr>
          <w:rFonts w:asciiTheme="minorHAnsi" w:hAnsiTheme="minorHAnsi" w:cs="Aharoni"/>
          <w:sz w:val="22"/>
          <w:szCs w:val="22"/>
          <w:lang w:val="nl-BE"/>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 xml:space="preserve">12.10 </w:t>
      </w:r>
      <w:r w:rsidRPr="003D33AE">
        <w:rPr>
          <w:rFonts w:asciiTheme="minorHAnsi" w:hAnsiTheme="minorHAnsi" w:cs="Aharoni"/>
          <w:sz w:val="22"/>
          <w:szCs w:val="22"/>
        </w:rPr>
        <w:tab/>
        <w:t>Discussion</w:t>
      </w:r>
    </w:p>
    <w:p w:rsidR="00C3010E" w:rsidRPr="003D33AE" w:rsidRDefault="00C3010E" w:rsidP="00C3010E">
      <w:pPr>
        <w:rPr>
          <w:rFonts w:asciiTheme="minorHAnsi" w:hAnsiTheme="minorHAnsi" w:cs="Aharoni"/>
          <w:sz w:val="22"/>
          <w:szCs w:val="22"/>
        </w:rPr>
      </w:pPr>
    </w:p>
    <w:p w:rsidR="00C3010E" w:rsidRPr="003D33AE" w:rsidRDefault="00C3010E" w:rsidP="00C3010E">
      <w:pPr>
        <w:rPr>
          <w:rFonts w:asciiTheme="minorHAnsi" w:hAnsiTheme="minorHAnsi" w:cs="Aharoni"/>
          <w:sz w:val="22"/>
          <w:szCs w:val="22"/>
        </w:rPr>
      </w:pPr>
      <w:r w:rsidRPr="003D33AE">
        <w:rPr>
          <w:rFonts w:asciiTheme="minorHAnsi" w:hAnsiTheme="minorHAnsi" w:cs="Aharoni"/>
          <w:sz w:val="22"/>
          <w:szCs w:val="22"/>
        </w:rPr>
        <w:t>13.00-14.00 Lunch</w:t>
      </w:r>
    </w:p>
    <w:p w:rsidR="00C3010E" w:rsidRPr="003D33AE" w:rsidRDefault="00C3010E" w:rsidP="00C3010E">
      <w:pPr>
        <w:rPr>
          <w:rFonts w:asciiTheme="minorHAnsi" w:hAnsiTheme="minorHAnsi" w:cs="Aharoni"/>
          <w:sz w:val="22"/>
          <w:szCs w:val="22"/>
        </w:rPr>
      </w:pPr>
    </w:p>
    <w:p w:rsidR="009D306A" w:rsidRPr="003D33AE" w:rsidRDefault="009D306A" w:rsidP="009D306A">
      <w:pPr>
        <w:rPr>
          <w:rFonts w:asciiTheme="minorHAnsi" w:hAnsiTheme="minorHAnsi" w:cs="Aharoni"/>
          <w:b/>
          <w:sz w:val="22"/>
          <w:szCs w:val="22"/>
        </w:rPr>
      </w:pPr>
      <w:r w:rsidRPr="003D33AE">
        <w:rPr>
          <w:rFonts w:asciiTheme="minorHAnsi" w:hAnsiTheme="minorHAnsi" w:cs="Aharoni"/>
          <w:b/>
          <w:sz w:val="22"/>
          <w:szCs w:val="22"/>
          <w:u w:val="single"/>
        </w:rPr>
        <w:t>Second Round</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Chair: Aalt Willem Heringa</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 xml:space="preserve">14.00 </w:t>
      </w:r>
      <w:r w:rsidRPr="003D33AE">
        <w:rPr>
          <w:rFonts w:asciiTheme="minorHAnsi" w:hAnsiTheme="minorHAnsi" w:cs="Aharoni"/>
          <w:sz w:val="22"/>
          <w:szCs w:val="22"/>
        </w:rPr>
        <w:tab/>
        <w:t>The Stability Treaty in the Dutch legal order</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(Jan Herman Reestman, Amsterdam University)</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14.20</w:t>
      </w:r>
      <w:r w:rsidRPr="003D33AE">
        <w:rPr>
          <w:rFonts w:asciiTheme="minorHAnsi" w:hAnsiTheme="minorHAnsi" w:cs="Aharoni"/>
          <w:sz w:val="22"/>
          <w:szCs w:val="22"/>
        </w:rPr>
        <w:tab/>
        <w:t>On Sovereign Debt Crisis and Sovereignty: A Constitutional law perspective on the Greek crisis</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(Nikos Skoutaris, London School of Economics)</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14.40</w:t>
      </w:r>
      <w:r w:rsidRPr="003D33AE">
        <w:rPr>
          <w:rFonts w:asciiTheme="minorHAnsi" w:hAnsiTheme="minorHAnsi" w:cs="Aharoni"/>
          <w:b/>
          <w:sz w:val="22"/>
          <w:szCs w:val="22"/>
        </w:rPr>
        <w:t xml:space="preserve"> </w:t>
      </w:r>
      <w:r w:rsidRPr="003D33AE">
        <w:rPr>
          <w:rFonts w:asciiTheme="minorHAnsi" w:hAnsiTheme="minorHAnsi" w:cs="Aharoni"/>
          <w:b/>
          <w:sz w:val="22"/>
          <w:szCs w:val="22"/>
        </w:rPr>
        <w:tab/>
      </w:r>
      <w:r w:rsidRPr="003D33AE">
        <w:rPr>
          <w:rFonts w:asciiTheme="minorHAnsi" w:hAnsiTheme="minorHAnsi" w:cs="Aharoni"/>
          <w:sz w:val="22"/>
          <w:szCs w:val="22"/>
        </w:rPr>
        <w:t>Spain: Constitutional Reform and [or?] fiscal federalism</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 xml:space="preserve">(Violeta Ruiz Almendral, Universidad Carlos III, Madrid) </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 xml:space="preserve">15.00 </w:t>
      </w:r>
      <w:r w:rsidRPr="003D33AE">
        <w:rPr>
          <w:rFonts w:asciiTheme="minorHAnsi" w:hAnsiTheme="minorHAnsi" w:cs="Aharoni"/>
          <w:sz w:val="22"/>
          <w:szCs w:val="22"/>
        </w:rPr>
        <w:tab/>
        <w:t>Financial solidarity in times of crisis</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(Vestert Borger, Leiden University)</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15.00</w:t>
      </w:r>
      <w:r w:rsidRPr="003D33AE">
        <w:rPr>
          <w:rFonts w:asciiTheme="minorHAnsi" w:hAnsiTheme="minorHAnsi" w:cs="Aharoni"/>
          <w:sz w:val="22"/>
          <w:szCs w:val="22"/>
        </w:rPr>
        <w:tab/>
        <w:t>Discussion</w:t>
      </w: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lastRenderedPageBreak/>
        <w:t>16.00</w:t>
      </w:r>
      <w:r w:rsidRPr="003D33AE">
        <w:rPr>
          <w:rFonts w:asciiTheme="minorHAnsi" w:hAnsiTheme="minorHAnsi" w:cs="Aharoni"/>
          <w:sz w:val="22"/>
          <w:szCs w:val="22"/>
        </w:rPr>
        <w:tab/>
        <w:t>Coffee</w:t>
      </w:r>
    </w:p>
    <w:p w:rsidR="00C3010E" w:rsidRPr="003D33AE" w:rsidRDefault="00C3010E" w:rsidP="00C3010E">
      <w:pPr>
        <w:rPr>
          <w:rFonts w:asciiTheme="minorHAnsi" w:hAnsiTheme="minorHAnsi" w:cs="Aharoni"/>
          <w:sz w:val="22"/>
          <w:szCs w:val="22"/>
        </w:rPr>
      </w:pPr>
    </w:p>
    <w:p w:rsidR="009D306A" w:rsidRPr="003D33AE" w:rsidRDefault="009D306A" w:rsidP="00C3010E">
      <w:pPr>
        <w:rPr>
          <w:rFonts w:asciiTheme="minorHAnsi" w:hAnsiTheme="minorHAnsi" w:cs="Aharoni"/>
          <w:sz w:val="22"/>
          <w:szCs w:val="22"/>
        </w:rPr>
      </w:pPr>
    </w:p>
    <w:p w:rsidR="009D306A" w:rsidRPr="003D33AE" w:rsidRDefault="009D306A" w:rsidP="009D306A">
      <w:pPr>
        <w:rPr>
          <w:rFonts w:asciiTheme="minorHAnsi" w:hAnsiTheme="minorHAnsi" w:cs="Aharoni"/>
          <w:b/>
          <w:sz w:val="22"/>
          <w:szCs w:val="22"/>
          <w:u w:val="single"/>
        </w:rPr>
      </w:pPr>
      <w:r w:rsidRPr="003D33AE">
        <w:rPr>
          <w:rFonts w:asciiTheme="minorHAnsi" w:hAnsiTheme="minorHAnsi" w:cs="Aharoni"/>
          <w:b/>
          <w:sz w:val="22"/>
          <w:szCs w:val="22"/>
          <w:u w:val="single"/>
        </w:rPr>
        <w:t xml:space="preserve">Third round </w:t>
      </w: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Chair: Bruno de Witte</w:t>
      </w:r>
    </w:p>
    <w:p w:rsidR="009D306A" w:rsidRPr="003D33AE" w:rsidRDefault="009D306A" w:rsidP="009D306A">
      <w:pPr>
        <w:rPr>
          <w:rFonts w:asciiTheme="minorHAnsi" w:hAnsiTheme="minorHAnsi" w:cs="Aharoni"/>
          <w:sz w:val="22"/>
          <w:szCs w:val="22"/>
          <w:u w:val="single"/>
        </w:rPr>
      </w:pP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sz w:val="22"/>
          <w:szCs w:val="22"/>
        </w:rPr>
      </w:pPr>
      <w:r w:rsidRPr="003D33AE">
        <w:rPr>
          <w:rFonts w:asciiTheme="minorHAnsi" w:hAnsiTheme="minorHAnsi" w:cs="Aharoni"/>
          <w:sz w:val="22"/>
          <w:szCs w:val="22"/>
        </w:rPr>
        <w:t xml:space="preserve">16.30 </w:t>
      </w:r>
      <w:r w:rsidRPr="003D33AE">
        <w:rPr>
          <w:rFonts w:asciiTheme="minorHAnsi" w:hAnsiTheme="minorHAnsi" w:cs="Aharoni"/>
          <w:sz w:val="22"/>
          <w:szCs w:val="22"/>
        </w:rPr>
        <w:tab/>
      </w:r>
      <w:r w:rsidR="00427D77" w:rsidRPr="003D33AE">
        <w:rPr>
          <w:rFonts w:asciiTheme="minorHAnsi" w:hAnsiTheme="minorHAnsi" w:cs="Aharoni"/>
          <w:sz w:val="22"/>
          <w:szCs w:val="22"/>
        </w:rPr>
        <w:t>Panel discussion: The c</w:t>
      </w:r>
      <w:r w:rsidRPr="003D33AE">
        <w:rPr>
          <w:rFonts w:asciiTheme="minorHAnsi" w:hAnsiTheme="minorHAnsi" w:cs="Aharoni"/>
          <w:sz w:val="22"/>
          <w:szCs w:val="22"/>
        </w:rPr>
        <w:t>risis and national parliaments and governments</w:t>
      </w:r>
    </w:p>
    <w:p w:rsidR="009D306A" w:rsidRPr="003D33AE" w:rsidRDefault="009D306A" w:rsidP="009D306A">
      <w:pPr>
        <w:rPr>
          <w:rFonts w:asciiTheme="minorHAnsi" w:hAnsiTheme="minorHAnsi" w:cs="Aharoni"/>
          <w:sz w:val="22"/>
          <w:szCs w:val="22"/>
        </w:rPr>
      </w:pPr>
    </w:p>
    <w:p w:rsidR="009D306A" w:rsidRPr="003D33AE" w:rsidRDefault="009D306A" w:rsidP="009D306A">
      <w:pPr>
        <w:rPr>
          <w:rFonts w:asciiTheme="minorHAnsi" w:hAnsiTheme="minorHAnsi" w:cs="Aharoni"/>
          <w:i/>
          <w:sz w:val="22"/>
          <w:szCs w:val="22"/>
        </w:rPr>
      </w:pPr>
      <w:r w:rsidRPr="003D33AE">
        <w:rPr>
          <w:rFonts w:asciiTheme="minorHAnsi" w:hAnsiTheme="minorHAnsi" w:cs="Aharoni"/>
          <w:i/>
          <w:sz w:val="22"/>
          <w:szCs w:val="22"/>
        </w:rPr>
        <w:t>Discussants: Thomas Christiansen (Maastricht University), Aalt-Willem Heringa (Maastricht University), Lars Hoffmann (Maastricht University), Monica Claes, (Maastricht University)</w:t>
      </w:r>
    </w:p>
    <w:p w:rsidR="009D306A" w:rsidRPr="003D33AE" w:rsidRDefault="009D306A" w:rsidP="00C3010E">
      <w:pPr>
        <w:rPr>
          <w:rFonts w:asciiTheme="minorHAnsi" w:hAnsiTheme="minorHAnsi" w:cs="Aharoni"/>
          <w:sz w:val="22"/>
          <w:szCs w:val="22"/>
        </w:rPr>
      </w:pPr>
    </w:p>
    <w:p w:rsidR="00E75998" w:rsidRPr="003D33AE" w:rsidRDefault="00E75998" w:rsidP="00C3010E">
      <w:pPr>
        <w:rPr>
          <w:rFonts w:asciiTheme="minorHAnsi" w:hAnsiTheme="minorHAnsi" w:cs="Aharoni"/>
          <w:sz w:val="22"/>
          <w:szCs w:val="22"/>
        </w:rPr>
      </w:pPr>
    </w:p>
    <w:p w:rsidR="00E75998" w:rsidRPr="003D33AE" w:rsidRDefault="00E75998" w:rsidP="00C3010E">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3D33AE" w:rsidP="00E75998">
      <w:pPr>
        <w:rPr>
          <w:rFonts w:asciiTheme="minorHAnsi" w:hAnsiTheme="minorHAnsi" w:cs="Aharoni"/>
          <w:sz w:val="22"/>
          <w:szCs w:val="22"/>
        </w:rPr>
      </w:pPr>
      <w:r>
        <w:rPr>
          <w:noProof/>
          <w:lang w:val="nl-NL" w:eastAsia="nl-NL"/>
        </w:rPr>
        <w:drawing>
          <wp:inline distT="0" distB="0" distL="0" distR="0" wp14:anchorId="14487332" wp14:editId="3A7803A8">
            <wp:extent cx="2716823" cy="700418"/>
            <wp:effectExtent l="0" t="0" r="0" b="0"/>
            <wp:docPr id="5" name="Picture 5" descr="http://www.vormgeversassociatie.nl/uma/english/images/stories/downloads/UM_logo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rmgeversassociatie.nl/uma/english/images/stories/downloads/UM_logo_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817" cy="703252"/>
                    </a:xfrm>
                    <a:prstGeom prst="rect">
                      <a:avLst/>
                    </a:prstGeom>
                    <a:noFill/>
                    <a:ln>
                      <a:noFill/>
                    </a:ln>
                  </pic:spPr>
                </pic:pic>
              </a:graphicData>
            </a:graphic>
          </wp:inline>
        </w:drawing>
      </w: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E75998" w:rsidRPr="003D33AE" w:rsidRDefault="00E75998" w:rsidP="00E75998">
      <w:pPr>
        <w:rPr>
          <w:rFonts w:asciiTheme="minorHAnsi" w:hAnsiTheme="minorHAnsi" w:cs="Aharoni"/>
          <w:sz w:val="22"/>
          <w:szCs w:val="22"/>
        </w:rPr>
      </w:pPr>
    </w:p>
    <w:p w:rsidR="003D33AE" w:rsidRPr="003D33AE" w:rsidRDefault="003D33AE" w:rsidP="00E75998">
      <w:pPr>
        <w:jc w:val="both"/>
        <w:rPr>
          <w:rFonts w:asciiTheme="minorHAnsi" w:hAnsiTheme="minorHAnsi" w:cs="Aharoni"/>
          <w:sz w:val="22"/>
          <w:szCs w:val="22"/>
        </w:rPr>
      </w:pPr>
    </w:p>
    <w:p w:rsidR="003D33AE" w:rsidRPr="003D33AE" w:rsidRDefault="003D33AE" w:rsidP="00E75998">
      <w:pPr>
        <w:jc w:val="both"/>
        <w:rPr>
          <w:rFonts w:asciiTheme="minorHAnsi" w:hAnsiTheme="minorHAnsi" w:cs="Aharoni"/>
          <w:sz w:val="22"/>
          <w:szCs w:val="22"/>
        </w:rPr>
      </w:pPr>
    </w:p>
    <w:p w:rsidR="00E75998" w:rsidRPr="003D33AE" w:rsidRDefault="00E75998" w:rsidP="00E75998">
      <w:pPr>
        <w:jc w:val="both"/>
        <w:rPr>
          <w:rFonts w:asciiTheme="minorHAnsi" w:hAnsiTheme="minorHAnsi" w:cs="Aharoni"/>
          <w:sz w:val="22"/>
          <w:szCs w:val="22"/>
        </w:rPr>
      </w:pPr>
      <w:r w:rsidRPr="003D33AE">
        <w:rPr>
          <w:rFonts w:asciiTheme="minorHAnsi" w:hAnsiTheme="minorHAnsi" w:cs="Aharoni"/>
          <w:sz w:val="22"/>
          <w:szCs w:val="22"/>
        </w:rPr>
        <w:lastRenderedPageBreak/>
        <w:t>The European Union has been struck by an economic crisis whose end is yet to come. While the media have created an image of uncoordinated action and antagonism, politicians persistently try to make sure that a more confident and cooperative perception is being conveyed. Amidst all the different voices and reactions one impression has crystallized: The Union is struggling to manage the crisis under the rules originally set in place.</w:t>
      </w:r>
    </w:p>
    <w:p w:rsidR="00E75998" w:rsidRPr="003D33AE" w:rsidRDefault="00E75998" w:rsidP="00E75998">
      <w:pPr>
        <w:jc w:val="both"/>
        <w:rPr>
          <w:rFonts w:asciiTheme="minorHAnsi" w:hAnsiTheme="minorHAnsi" w:cs="Aharoni"/>
          <w:sz w:val="22"/>
          <w:szCs w:val="22"/>
        </w:rPr>
      </w:pPr>
    </w:p>
    <w:p w:rsidR="00E75998" w:rsidRPr="003D33AE" w:rsidRDefault="00E75998" w:rsidP="00E75998">
      <w:pPr>
        <w:jc w:val="both"/>
        <w:rPr>
          <w:rFonts w:asciiTheme="minorHAnsi" w:hAnsiTheme="minorHAnsi" w:cs="Aharoni"/>
          <w:sz w:val="22"/>
          <w:szCs w:val="22"/>
        </w:rPr>
      </w:pPr>
      <w:r w:rsidRPr="003D33AE">
        <w:rPr>
          <w:rFonts w:asciiTheme="minorHAnsi" w:hAnsiTheme="minorHAnsi" w:cs="Aharoni"/>
          <w:sz w:val="22"/>
          <w:szCs w:val="22"/>
        </w:rPr>
        <w:t>This conference will consequently concentrate on two main aspects of the crisis. First, it will discuss the existing rules and norms to be found in the Treaties. What normative set was in place and how was it employed as a means of managing the economic difficulties? Most importantly, the issue will be addressed of why these rules did not seem to be sufficient in order to control the present circumstances. The second aspect will, opposed to the first one, not concentrate on the legal framework that was enacted prior to the economic crisis. Instead, it will address the actual and sometimes “spontaneous” management of the crisis. This includes not only an analysis of the rescue package which consists of several Treaties, Directives, Regulations and national measures, but also on the role which global and private actors have played in this development. The underlying focus that will be adopted during the conference is the assessment of the legal and institutional aspects of the remedies that are set in place to resolve the economic issues at hand.</w:t>
      </w:r>
    </w:p>
    <w:p w:rsidR="00E75998" w:rsidRPr="003D33AE" w:rsidRDefault="00E75998" w:rsidP="00E75998">
      <w:pPr>
        <w:rPr>
          <w:rFonts w:asciiTheme="minorHAnsi" w:hAnsiTheme="minorHAnsi" w:cs="Aharoni"/>
          <w:sz w:val="22"/>
          <w:szCs w:val="22"/>
        </w:rPr>
      </w:pPr>
    </w:p>
    <w:p w:rsidR="003D33AE" w:rsidRPr="003D33AE" w:rsidRDefault="003D33AE" w:rsidP="003D33AE">
      <w:pPr>
        <w:rPr>
          <w:rFonts w:asciiTheme="minorHAnsi" w:eastAsia="Times New Roman" w:hAnsiTheme="minorHAnsi" w:cs="Aharoni"/>
          <w:sz w:val="22"/>
          <w:szCs w:val="22"/>
          <w:lang w:eastAsia="nl-NL"/>
        </w:rPr>
      </w:pPr>
      <w:r w:rsidRPr="003D33AE">
        <w:rPr>
          <w:rFonts w:asciiTheme="minorHAnsi" w:eastAsia="Times New Roman" w:hAnsiTheme="minorHAnsi" w:cs="Aharoni"/>
          <w:sz w:val="22"/>
          <w:szCs w:val="22"/>
          <w:lang w:eastAsia="nl-NL"/>
        </w:rPr>
        <w:t>This seminar is co-organized by the Montesquieu Institute (Maastricht University) and the Maastricht Centre of European Law, and financially supported by the Municipality of Maastricht.</w:t>
      </w:r>
    </w:p>
    <w:p w:rsidR="00E75998" w:rsidRPr="003D33AE" w:rsidRDefault="00E75998" w:rsidP="003D33AE">
      <w:pPr>
        <w:jc w:val="both"/>
        <w:rPr>
          <w:rFonts w:asciiTheme="minorHAnsi" w:hAnsiTheme="minorHAnsi" w:cs="Aharoni"/>
          <w:sz w:val="22"/>
          <w:szCs w:val="22"/>
        </w:rPr>
      </w:pPr>
    </w:p>
    <w:p w:rsidR="003D33AE" w:rsidRPr="003D33AE" w:rsidRDefault="003D33AE" w:rsidP="003D33AE">
      <w:pPr>
        <w:jc w:val="both"/>
        <w:rPr>
          <w:rFonts w:asciiTheme="minorHAnsi" w:hAnsiTheme="minorHAnsi" w:cs="Aharoni"/>
          <w:sz w:val="22"/>
          <w:szCs w:val="22"/>
        </w:rPr>
      </w:pPr>
      <w:r w:rsidRPr="003D33AE">
        <w:rPr>
          <w:rFonts w:asciiTheme="minorHAnsi" w:hAnsiTheme="minorHAnsi" w:cs="Aharoni"/>
          <w:noProof/>
          <w:color w:val="001C3D"/>
          <w:sz w:val="22"/>
          <w:szCs w:val="22"/>
          <w:lang w:val="nl-NL" w:eastAsia="nl-NL"/>
        </w:rPr>
        <w:drawing>
          <wp:anchor distT="0" distB="0" distL="114300" distR="114300" simplePos="0" relativeHeight="251659264" behindDoc="0" locked="0" layoutInCell="1" allowOverlap="1" wp14:anchorId="2E0F4A0E" wp14:editId="1B98BE86">
            <wp:simplePos x="0" y="0"/>
            <wp:positionH relativeFrom="margin">
              <wp:posOffset>4676775</wp:posOffset>
            </wp:positionH>
            <wp:positionV relativeFrom="margin">
              <wp:posOffset>4895850</wp:posOffset>
            </wp:positionV>
            <wp:extent cx="1582420" cy="452755"/>
            <wp:effectExtent l="0" t="0" r="0" b="0"/>
            <wp:wrapSquare wrapText="bothSides"/>
            <wp:docPr id="3" name="Picture 3" descr="http://www.maastrichtuniversity.nl/upload/eb307f78-3234-4b6f-8319-e51719a486a5_Gemeente%20Maastricht.jpg">
              <a:hlinkClick xmlns:a="http://schemas.openxmlformats.org/drawingml/2006/main" r:id="rId9" tooltip="&quot;http://www.maastricht.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strichtuniversity.nl/upload/eb307f78-3234-4b6f-8319-e51719a486a5_Gemeente%20Maastricht.jpg">
                      <a:hlinkClick r:id="rId9" tooltip="&quot;http://www.maastricht.n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2420" cy="452755"/>
                    </a:xfrm>
                    <a:prstGeom prst="rect">
                      <a:avLst/>
                    </a:prstGeom>
                    <a:noFill/>
                    <a:ln>
                      <a:noFill/>
                    </a:ln>
                  </pic:spPr>
                </pic:pic>
              </a:graphicData>
            </a:graphic>
          </wp:anchor>
        </w:drawing>
      </w:r>
    </w:p>
    <w:sectPr w:rsidR="003D33AE" w:rsidRPr="003D33AE" w:rsidSect="003C2E15">
      <w:pgSz w:w="16840" w:h="11900" w:orient="landscape"/>
      <w:pgMar w:top="1800" w:right="1440" w:bottom="1800" w:left="1440"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15"/>
    <w:rsid w:val="00062A2B"/>
    <w:rsid w:val="00075D61"/>
    <w:rsid w:val="00084D72"/>
    <w:rsid w:val="003C052A"/>
    <w:rsid w:val="003C2E15"/>
    <w:rsid w:val="003D33AE"/>
    <w:rsid w:val="0042059A"/>
    <w:rsid w:val="00427D77"/>
    <w:rsid w:val="005D0D6C"/>
    <w:rsid w:val="006E1FA3"/>
    <w:rsid w:val="009D306A"/>
    <w:rsid w:val="00A13E0F"/>
    <w:rsid w:val="00B67597"/>
    <w:rsid w:val="00BE4160"/>
    <w:rsid w:val="00C3010E"/>
    <w:rsid w:val="00C37755"/>
    <w:rsid w:val="00C6317D"/>
    <w:rsid w:val="00CA6CB9"/>
    <w:rsid w:val="00D93AEC"/>
    <w:rsid w:val="00E75998"/>
    <w:rsid w:val="00FC70E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416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41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416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4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4320">
      <w:bodyDiv w:val="1"/>
      <w:marLeft w:val="0"/>
      <w:marRight w:val="0"/>
      <w:marTop w:val="0"/>
      <w:marBottom w:val="0"/>
      <w:divBdr>
        <w:top w:val="none" w:sz="0" w:space="0" w:color="auto"/>
        <w:left w:val="none" w:sz="0" w:space="0" w:color="auto"/>
        <w:bottom w:val="none" w:sz="0" w:space="0" w:color="auto"/>
        <w:right w:val="none" w:sz="0" w:space="0" w:color="auto"/>
      </w:divBdr>
      <w:divsChild>
        <w:div w:id="1110081359">
          <w:marLeft w:val="0"/>
          <w:marRight w:val="0"/>
          <w:marTop w:val="0"/>
          <w:marBottom w:val="0"/>
          <w:divBdr>
            <w:top w:val="none" w:sz="0" w:space="0" w:color="auto"/>
            <w:left w:val="none" w:sz="0" w:space="0" w:color="auto"/>
            <w:bottom w:val="none" w:sz="0" w:space="0" w:color="auto"/>
            <w:right w:val="none" w:sz="0" w:space="0" w:color="auto"/>
          </w:divBdr>
          <w:divsChild>
            <w:div w:id="130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aastri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9E6C-9559-4047-96BE-C016B20E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Maastricht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TvCR</dc:creator>
  <cp:lastModifiedBy>pdc-pc-237</cp:lastModifiedBy>
  <cp:revision>2</cp:revision>
  <cp:lastPrinted>2012-10-31T09:11:00Z</cp:lastPrinted>
  <dcterms:created xsi:type="dcterms:W3CDTF">2012-11-07T11:21:00Z</dcterms:created>
  <dcterms:modified xsi:type="dcterms:W3CDTF">2012-11-07T11:21:00Z</dcterms:modified>
</cp:coreProperties>
</file>